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D0" w:rsidRDefault="00027B67" w:rsidP="00F52BC1">
      <w:pPr>
        <w:jc w:val="center"/>
        <w:rPr>
          <w:rFonts w:eastAsia="新細明體" w:hAnsi="新細明體"/>
          <w:b/>
          <w:sz w:val="32"/>
          <w:szCs w:val="32"/>
          <w:lang w:eastAsia="zh-TW"/>
        </w:rPr>
      </w:pPr>
      <w:r w:rsidRPr="00027B67">
        <w:rPr>
          <w:rFonts w:eastAsia="新細明體"/>
          <w:b/>
          <w:sz w:val="32"/>
          <w:szCs w:val="32"/>
          <w:lang w:eastAsia="zh-TW"/>
        </w:rPr>
        <w:t>Marketplace</w:t>
      </w:r>
      <w:r w:rsidR="002836CE" w:rsidRPr="002836CE">
        <w:rPr>
          <w:rFonts w:eastAsia="新細明體" w:hAnsi="新細明體" w:hint="eastAsia"/>
          <w:b/>
          <w:sz w:val="32"/>
          <w:szCs w:val="32"/>
          <w:lang w:eastAsia="zh-TW"/>
        </w:rPr>
        <w:t>策略規劃與決策分析實戰班</w:t>
      </w:r>
      <w:r w:rsidR="002836CE">
        <w:rPr>
          <w:rFonts w:eastAsia="新細明體" w:hAnsi="新細明體" w:hint="eastAsia"/>
          <w:b/>
          <w:sz w:val="32"/>
          <w:szCs w:val="32"/>
          <w:lang w:eastAsia="zh-TW"/>
        </w:rPr>
        <w:t>時程</w:t>
      </w:r>
      <w:r w:rsidRPr="00027B67">
        <w:rPr>
          <w:rFonts w:eastAsia="新細明體" w:hAnsi="新細明體"/>
          <w:b/>
          <w:sz w:val="32"/>
          <w:szCs w:val="32"/>
          <w:lang w:eastAsia="zh-TW"/>
        </w:rPr>
        <w:t>表</w:t>
      </w:r>
    </w:p>
    <w:p w:rsidR="00027B67" w:rsidRPr="00027B67" w:rsidRDefault="00027B67" w:rsidP="00027B67">
      <w:pPr>
        <w:jc w:val="center"/>
        <w:rPr>
          <w:rFonts w:ascii="Arial" w:eastAsia="新細明體" w:hAnsi="Arial" w:cs="Arial"/>
          <w:sz w:val="24"/>
          <w:lang w:eastAsia="zh-TW"/>
        </w:rPr>
      </w:pPr>
      <w:r w:rsidRPr="00027B67">
        <w:rPr>
          <w:rFonts w:ascii="Arial" w:eastAsia="新細明體" w:hAnsi="Arial" w:cs="Arial"/>
          <w:sz w:val="24"/>
          <w:lang w:eastAsia="zh-TW"/>
        </w:rPr>
        <w:t>09:00am</w:t>
      </w:r>
      <w:r w:rsidRPr="00027B67">
        <w:rPr>
          <w:rFonts w:ascii="Arial" w:eastAsia="新細明體" w:hAnsi="新細明體" w:cs="Arial"/>
          <w:sz w:val="24"/>
          <w:lang w:eastAsia="zh-TW"/>
        </w:rPr>
        <w:t>～</w:t>
      </w:r>
      <w:r w:rsidRPr="00027B67">
        <w:rPr>
          <w:rFonts w:ascii="Arial" w:eastAsia="新細明體" w:hAnsi="Arial" w:cs="Arial"/>
          <w:sz w:val="24"/>
          <w:lang w:eastAsia="zh-TW"/>
        </w:rPr>
        <w:t>0</w:t>
      </w:r>
      <w:r w:rsidR="002660DE">
        <w:rPr>
          <w:rFonts w:ascii="Arial" w:eastAsia="新細明體" w:hAnsi="Arial" w:cs="Arial" w:hint="eastAsia"/>
          <w:sz w:val="24"/>
          <w:lang w:eastAsia="zh-TW"/>
        </w:rPr>
        <w:t>6</w:t>
      </w:r>
      <w:r w:rsidRPr="00027B67">
        <w:rPr>
          <w:rFonts w:ascii="Arial" w:eastAsia="新細明體" w:hAnsi="Arial" w:cs="Arial"/>
          <w:sz w:val="24"/>
          <w:lang w:eastAsia="zh-TW"/>
        </w:rPr>
        <w:t>:0</w:t>
      </w:r>
      <w:r w:rsidR="007E457D">
        <w:rPr>
          <w:rFonts w:ascii="Arial" w:eastAsia="新細明體" w:hAnsi="Arial" w:cs="Arial" w:hint="eastAsia"/>
          <w:sz w:val="24"/>
          <w:lang w:eastAsia="zh-TW"/>
        </w:rPr>
        <w:t>0</w:t>
      </w:r>
      <w:r w:rsidRPr="00027B67">
        <w:rPr>
          <w:rFonts w:ascii="Arial" w:eastAsia="新細明體" w:hAnsi="Arial" w:cs="Arial"/>
          <w:sz w:val="24"/>
          <w:lang w:eastAsia="zh-TW"/>
        </w:rPr>
        <w:t>pm</w:t>
      </w:r>
      <w:r w:rsidRPr="00027B67">
        <w:rPr>
          <w:rFonts w:ascii="Arial" w:eastAsia="新細明體" w:hAnsi="新細明體" w:cs="Arial"/>
          <w:sz w:val="24"/>
          <w:lang w:eastAsia="zh-TW"/>
        </w:rPr>
        <w:t>（其中包括</w:t>
      </w:r>
      <w:r w:rsidRPr="00027B67">
        <w:rPr>
          <w:rFonts w:ascii="Arial" w:eastAsia="新細明體" w:hAnsi="Arial" w:cs="Arial"/>
          <w:sz w:val="24"/>
          <w:lang w:eastAsia="zh-TW"/>
        </w:rPr>
        <w:t>1</w:t>
      </w:r>
      <w:r w:rsidRPr="00027B67">
        <w:rPr>
          <w:rFonts w:ascii="Arial" w:eastAsia="新細明體" w:hAnsi="新細明體" w:cs="Arial"/>
          <w:sz w:val="24"/>
          <w:lang w:eastAsia="zh-TW"/>
        </w:rPr>
        <w:t>小時的午休）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6514"/>
      </w:tblGrid>
      <w:tr w:rsidR="002660DE" w:rsidRPr="00027B67">
        <w:trPr>
          <w:tblHeader/>
          <w:jc w:val="center"/>
        </w:trPr>
        <w:tc>
          <w:tcPr>
            <w:tcW w:w="1440" w:type="dxa"/>
            <w:shd w:val="clear" w:color="auto" w:fill="D9D9D9"/>
            <w:vAlign w:val="center"/>
          </w:tcPr>
          <w:p w:rsidR="002660DE" w:rsidRPr="00487CC2" w:rsidRDefault="002660DE" w:rsidP="00EB5D7D">
            <w:pPr>
              <w:pStyle w:val="7"/>
              <w:snapToGrid w:val="0"/>
              <w:spacing w:line="440" w:lineRule="exact"/>
              <w:rPr>
                <w:rFonts w:ascii="Arial" w:hAnsi="Arial" w:cs="Arial"/>
              </w:rPr>
            </w:pPr>
            <w:r w:rsidRPr="00487CC2">
              <w:rPr>
                <w:rFonts w:ascii="Arial" w:hAnsi="Arial" w:cs="Arial"/>
              </w:rPr>
              <w:t>時間</w:t>
            </w:r>
          </w:p>
        </w:tc>
        <w:tc>
          <w:tcPr>
            <w:tcW w:w="6514" w:type="dxa"/>
            <w:shd w:val="clear" w:color="auto" w:fill="D9D9D9"/>
            <w:vAlign w:val="center"/>
          </w:tcPr>
          <w:p w:rsidR="002660DE" w:rsidRPr="00027B67" w:rsidRDefault="002660DE" w:rsidP="00EB5D7D">
            <w:pPr>
              <w:pStyle w:val="7"/>
              <w:snapToGrid w:val="0"/>
              <w:spacing w:line="440" w:lineRule="exact"/>
            </w:pPr>
            <w:r w:rsidRPr="00027B67">
              <w:rPr>
                <w:rFonts w:hAnsi="新細明體"/>
              </w:rPr>
              <w:t>內容</w:t>
            </w:r>
          </w:p>
        </w:tc>
      </w:tr>
      <w:tr w:rsidR="002660DE" w:rsidRPr="00027B67">
        <w:trPr>
          <w:cantSplit/>
          <w:trHeight w:val="442"/>
          <w:jc w:val="center"/>
        </w:trPr>
        <w:tc>
          <w:tcPr>
            <w:tcW w:w="1440" w:type="dxa"/>
            <w:tcBorders>
              <w:bottom w:val="nil"/>
            </w:tcBorders>
          </w:tcPr>
          <w:p w:rsidR="002660DE" w:rsidRPr="00487CC2" w:rsidRDefault="002660DE" w:rsidP="007E457D">
            <w:pPr>
              <w:snapToGrid w:val="0"/>
              <w:spacing w:line="440" w:lineRule="exact"/>
              <w:jc w:val="center"/>
              <w:rPr>
                <w:rFonts w:ascii="Arial" w:eastAsia="新細明體" w:hAnsi="Arial" w:cs="Arial"/>
                <w:b/>
                <w:sz w:val="24"/>
                <w:lang w:eastAsia="zh-TW"/>
              </w:rPr>
            </w:pPr>
            <w:r w:rsidRPr="00487CC2">
              <w:rPr>
                <w:rFonts w:ascii="Arial" w:eastAsia="新細明體" w:hAnsi="Arial" w:cs="Arial"/>
                <w:b/>
                <w:bCs/>
                <w:sz w:val="24"/>
                <w:lang w:eastAsia="zh-TW"/>
              </w:rPr>
              <w:t>0900</w:t>
            </w:r>
            <w:r w:rsidRPr="00487CC2">
              <w:rPr>
                <w:rFonts w:ascii="Arial" w:eastAsia="新細明體" w:hAnsi="Arial" w:cs="Arial"/>
                <w:b/>
                <w:sz w:val="24"/>
                <w:lang w:eastAsia="zh-TW"/>
              </w:rPr>
              <w:t>-10</w:t>
            </w:r>
            <w:r w:rsidR="007E457D">
              <w:rPr>
                <w:rFonts w:ascii="Arial" w:eastAsia="新細明體" w:hAnsi="Arial" w:cs="Arial" w:hint="eastAsia"/>
                <w:b/>
                <w:sz w:val="24"/>
                <w:lang w:eastAsia="zh-TW"/>
              </w:rPr>
              <w:t>0</w:t>
            </w:r>
            <w:r w:rsidRPr="00487CC2">
              <w:rPr>
                <w:rFonts w:ascii="Arial" w:eastAsia="新細明體" w:hAnsi="Arial" w:cs="Arial"/>
                <w:b/>
                <w:sz w:val="24"/>
                <w:lang w:eastAsia="zh-TW"/>
              </w:rPr>
              <w:t>0</w:t>
            </w:r>
          </w:p>
        </w:tc>
        <w:tc>
          <w:tcPr>
            <w:tcW w:w="6514" w:type="dxa"/>
            <w:tcBorders>
              <w:bottom w:val="nil"/>
            </w:tcBorders>
          </w:tcPr>
          <w:p w:rsidR="002660DE" w:rsidRPr="00027B67" w:rsidRDefault="002660DE" w:rsidP="00EB5D7D">
            <w:pPr>
              <w:snapToGrid w:val="0"/>
              <w:spacing w:line="440" w:lineRule="exact"/>
              <w:jc w:val="left"/>
              <w:rPr>
                <w:rFonts w:eastAsia="新細明體"/>
                <w:b/>
                <w:sz w:val="24"/>
                <w:lang w:eastAsia="zh-TW"/>
              </w:rPr>
            </w:pPr>
            <w:r w:rsidRPr="00027B67">
              <w:rPr>
                <w:rFonts w:eastAsia="新細明體" w:hAnsi="新細明體"/>
                <w:b/>
                <w:sz w:val="24"/>
                <w:lang w:eastAsia="zh-TW"/>
              </w:rPr>
              <w:t>引言與介紹</w:t>
            </w:r>
          </w:p>
          <w:p w:rsidR="002660DE" w:rsidRPr="00027B67" w:rsidRDefault="002660DE" w:rsidP="00EB5D7D">
            <w:pPr>
              <w:snapToGrid w:val="0"/>
              <w:spacing w:line="440" w:lineRule="exact"/>
              <w:jc w:val="left"/>
              <w:rPr>
                <w:rFonts w:eastAsia="新細明體"/>
                <w:sz w:val="24"/>
                <w:lang w:eastAsia="zh-TW"/>
              </w:rPr>
            </w:pPr>
            <w:r w:rsidRPr="00027B67">
              <w:rPr>
                <w:rFonts w:eastAsia="新細明體" w:hAnsi="新細明體"/>
                <w:sz w:val="24"/>
                <w:lang w:eastAsia="zh-TW"/>
              </w:rPr>
              <w:t>模擬情境</w:t>
            </w:r>
            <w:proofErr w:type="gramStart"/>
            <w:r w:rsidRPr="00027B67">
              <w:rPr>
                <w:rFonts w:eastAsia="新細明體"/>
                <w:sz w:val="24"/>
                <w:lang w:eastAsia="zh-TW"/>
              </w:rPr>
              <w:t>—</w:t>
            </w:r>
            <w:proofErr w:type="gramEnd"/>
            <w:r w:rsidRPr="00027B67">
              <w:rPr>
                <w:rFonts w:eastAsia="新細明體" w:hAnsi="新細明體"/>
                <w:sz w:val="24"/>
                <w:lang w:eastAsia="zh-TW"/>
              </w:rPr>
              <w:t>介紹</w:t>
            </w:r>
            <w:r w:rsidRPr="00027B67">
              <w:rPr>
                <w:rFonts w:eastAsia="新細明體"/>
                <w:sz w:val="24"/>
                <w:lang w:eastAsia="zh-TW"/>
              </w:rPr>
              <w:t>Marketplace</w:t>
            </w:r>
            <w:r w:rsidRPr="00027B67">
              <w:rPr>
                <w:rFonts w:eastAsia="新細明體" w:hAnsi="新細明體"/>
                <w:sz w:val="24"/>
                <w:lang w:eastAsia="zh-TW"/>
              </w:rPr>
              <w:t>經營情境決策模擬系統</w:t>
            </w:r>
          </w:p>
          <w:p w:rsidR="002660DE" w:rsidRPr="00027B67" w:rsidRDefault="002660DE" w:rsidP="00EB5D7D">
            <w:pPr>
              <w:snapToGrid w:val="0"/>
              <w:spacing w:line="440" w:lineRule="exact"/>
              <w:jc w:val="left"/>
              <w:rPr>
                <w:rFonts w:eastAsia="新細明體"/>
                <w:sz w:val="24"/>
                <w:lang w:eastAsia="zh-TW"/>
              </w:rPr>
            </w:pPr>
            <w:r w:rsidRPr="00027B67">
              <w:rPr>
                <w:rFonts w:eastAsia="新細明體" w:hAnsi="新細明體"/>
                <w:sz w:val="24"/>
                <w:lang w:eastAsia="zh-TW"/>
              </w:rPr>
              <w:t>致勝法則</w:t>
            </w:r>
            <w:proofErr w:type="gramStart"/>
            <w:r w:rsidRPr="00027B67">
              <w:rPr>
                <w:rFonts w:eastAsia="新細明體"/>
                <w:sz w:val="24"/>
                <w:lang w:eastAsia="zh-TW"/>
              </w:rPr>
              <w:t>—</w:t>
            </w:r>
            <w:proofErr w:type="gramEnd"/>
            <w:r w:rsidRPr="00027B67">
              <w:rPr>
                <w:rFonts w:eastAsia="新細明體" w:hAnsi="新細明體"/>
                <w:sz w:val="24"/>
                <w:lang w:eastAsia="zh-TW"/>
              </w:rPr>
              <w:t>介紹在</w:t>
            </w:r>
            <w:r w:rsidRPr="00027B67">
              <w:rPr>
                <w:rFonts w:eastAsia="新細明體"/>
                <w:sz w:val="24"/>
                <w:lang w:eastAsia="zh-TW"/>
              </w:rPr>
              <w:t>Marketplace</w:t>
            </w:r>
            <w:r w:rsidRPr="00027B67">
              <w:rPr>
                <w:rFonts w:eastAsia="新細明體" w:hAnsi="新細明體"/>
                <w:sz w:val="24"/>
                <w:lang w:eastAsia="zh-TW"/>
              </w:rPr>
              <w:t>中的競賽模式及規則</w:t>
            </w:r>
          </w:p>
        </w:tc>
      </w:tr>
      <w:tr w:rsidR="002660DE" w:rsidRPr="00027B67">
        <w:trPr>
          <w:cantSplit/>
          <w:trHeight w:val="1058"/>
          <w:jc w:val="center"/>
        </w:trPr>
        <w:tc>
          <w:tcPr>
            <w:tcW w:w="1440" w:type="dxa"/>
            <w:tcBorders>
              <w:bottom w:val="nil"/>
            </w:tcBorders>
          </w:tcPr>
          <w:p w:rsidR="002660DE" w:rsidRPr="00487CC2" w:rsidRDefault="007E457D" w:rsidP="007E457D">
            <w:pPr>
              <w:snapToGrid w:val="0"/>
              <w:spacing w:line="440" w:lineRule="exact"/>
              <w:jc w:val="center"/>
              <w:rPr>
                <w:rFonts w:ascii="Arial" w:eastAsia="新細明體" w:hAnsi="Arial" w:cs="Arial"/>
                <w:b/>
                <w:sz w:val="24"/>
                <w:lang w:eastAsia="zh-TW"/>
              </w:rPr>
            </w:pPr>
            <w:r>
              <w:rPr>
                <w:rFonts w:ascii="Arial" w:eastAsia="新細明體" w:hAnsi="Arial" w:cs="Arial"/>
                <w:b/>
                <w:sz w:val="24"/>
                <w:lang w:eastAsia="zh-TW"/>
              </w:rPr>
              <w:t>10</w:t>
            </w:r>
            <w:r>
              <w:rPr>
                <w:rFonts w:ascii="Arial" w:eastAsia="新細明體" w:hAnsi="Arial" w:cs="Arial" w:hint="eastAsia"/>
                <w:b/>
                <w:sz w:val="24"/>
                <w:lang w:eastAsia="zh-TW"/>
              </w:rPr>
              <w:t>0</w:t>
            </w:r>
            <w:r w:rsidR="002660DE" w:rsidRPr="00487CC2">
              <w:rPr>
                <w:rFonts w:ascii="Arial" w:eastAsia="新細明體" w:hAnsi="Arial" w:cs="Arial"/>
                <w:b/>
                <w:sz w:val="24"/>
                <w:lang w:eastAsia="zh-TW"/>
              </w:rPr>
              <w:t>0-11</w:t>
            </w:r>
            <w:r>
              <w:rPr>
                <w:rFonts w:ascii="Arial" w:eastAsia="新細明體" w:hAnsi="Arial" w:cs="Arial" w:hint="eastAsia"/>
                <w:b/>
                <w:sz w:val="24"/>
                <w:lang w:eastAsia="zh-TW"/>
              </w:rPr>
              <w:t>3</w:t>
            </w:r>
            <w:r w:rsidR="002660DE" w:rsidRPr="00487CC2">
              <w:rPr>
                <w:rFonts w:ascii="Arial" w:eastAsia="新細明體" w:hAnsi="Arial" w:cs="Arial"/>
                <w:b/>
                <w:sz w:val="24"/>
                <w:lang w:eastAsia="zh-TW"/>
              </w:rPr>
              <w:t>0</w:t>
            </w:r>
          </w:p>
        </w:tc>
        <w:tc>
          <w:tcPr>
            <w:tcW w:w="6514" w:type="dxa"/>
            <w:tcBorders>
              <w:bottom w:val="nil"/>
            </w:tcBorders>
          </w:tcPr>
          <w:p w:rsidR="002660DE" w:rsidRPr="00027B67" w:rsidRDefault="002660DE" w:rsidP="00EB5D7D">
            <w:pPr>
              <w:pStyle w:val="Web"/>
              <w:snapToGrid w:val="0"/>
              <w:spacing w:before="0" w:beforeAutospacing="0" w:after="0" w:afterAutospacing="0" w:line="440" w:lineRule="exact"/>
              <w:rPr>
                <w:rFonts w:ascii="Times New Roman" w:hAnsi="Times New Roman" w:cs="Times New Roman"/>
              </w:rPr>
            </w:pPr>
            <w:r w:rsidRPr="00027B67">
              <w:rPr>
                <w:rFonts w:ascii="Times New Roman" w:hAnsi="Times New Roman" w:cs="Times New Roman"/>
                <w:b/>
                <w:bCs/>
              </w:rPr>
              <w:t>Q1</w:t>
            </w:r>
            <w:r w:rsidRPr="00027B67">
              <w:rPr>
                <w:rFonts w:ascii="Times New Roman" w:cs="Times New Roman"/>
                <w:b/>
                <w:bCs/>
              </w:rPr>
              <w:t>決策擬定：成立公司及開始營運</w:t>
            </w:r>
            <w:r w:rsidRPr="00027B67">
              <w:rPr>
                <w:rFonts w:ascii="Times New Roman" w:hAnsi="Times New Roman" w:cs="Times New Roman"/>
                <w:b/>
                <w:bCs/>
              </w:rPr>
              <w:br/>
            </w:r>
            <w:r w:rsidRPr="00027B67">
              <w:rPr>
                <w:rFonts w:ascii="Times New Roman" w:cs="Times New Roman"/>
              </w:rPr>
              <w:t>公司命名；分配各職責給團隊成員；制定個人目標及團隊規則；</w:t>
            </w:r>
            <w:r w:rsidRPr="00027B67">
              <w:rPr>
                <w:rFonts w:ascii="Times New Roman" w:hAnsi="Times New Roman" w:cs="Times New Roman"/>
              </w:rPr>
              <w:t xml:space="preserve"> </w:t>
            </w:r>
            <w:r w:rsidRPr="00027B67">
              <w:rPr>
                <w:rFonts w:ascii="Times New Roman" w:cs="Times New Roman"/>
              </w:rPr>
              <w:t>分析市場調查報告；制定企業目標及全面經營</w:t>
            </w:r>
            <w:r>
              <w:rPr>
                <w:rFonts w:ascii="Times New Roman" w:cs="Times New Roman"/>
              </w:rPr>
              <w:t>策略</w:t>
            </w:r>
            <w:r w:rsidRPr="00027B67">
              <w:rPr>
                <w:rFonts w:ascii="Times New Roman" w:cs="Times New Roman"/>
              </w:rPr>
              <w:t>；選定目標市場，針對不同的目標市場設計不同產品；計畫設立第一個銷售據點；決定是否設立網路銷售中心；建立生產廠房。</w:t>
            </w:r>
          </w:p>
          <w:p w:rsidR="002660DE" w:rsidRPr="00027B67" w:rsidRDefault="002660DE" w:rsidP="00EB5D7D">
            <w:pPr>
              <w:pStyle w:val="Web"/>
              <w:snapToGrid w:val="0"/>
              <w:spacing w:before="0" w:beforeAutospacing="0" w:after="0" w:afterAutospacing="0" w:line="440" w:lineRule="exact"/>
              <w:rPr>
                <w:rFonts w:ascii="Times New Roman" w:hAnsi="Times New Roman" w:cs="Times New Roman"/>
                <w:b/>
                <w:bCs/>
              </w:rPr>
            </w:pPr>
            <w:r w:rsidRPr="00027B67">
              <w:rPr>
                <w:rFonts w:ascii="Times New Roman" w:cs="Times New Roman"/>
              </w:rPr>
              <w:t>各組總經理向大家介紹公司名稱、成員分工及願景</w:t>
            </w:r>
          </w:p>
        </w:tc>
      </w:tr>
      <w:tr w:rsidR="002660DE" w:rsidRPr="00027B67">
        <w:trPr>
          <w:cantSplit/>
          <w:jc w:val="center"/>
        </w:trPr>
        <w:tc>
          <w:tcPr>
            <w:tcW w:w="1440" w:type="dxa"/>
            <w:tcBorders>
              <w:bottom w:val="nil"/>
            </w:tcBorders>
          </w:tcPr>
          <w:p w:rsidR="002660DE" w:rsidRPr="00487CC2" w:rsidRDefault="002660DE" w:rsidP="007E457D">
            <w:pPr>
              <w:snapToGrid w:val="0"/>
              <w:spacing w:line="440" w:lineRule="exact"/>
              <w:jc w:val="center"/>
              <w:rPr>
                <w:rFonts w:ascii="Arial" w:eastAsia="新細明體" w:hAnsi="Arial" w:cs="Arial"/>
                <w:b/>
                <w:sz w:val="24"/>
                <w:lang w:eastAsia="zh-TW"/>
              </w:rPr>
            </w:pPr>
            <w:r w:rsidRPr="00487CC2">
              <w:rPr>
                <w:rFonts w:ascii="Arial" w:eastAsia="新細明體" w:hAnsi="Arial" w:cs="Arial"/>
                <w:b/>
                <w:sz w:val="24"/>
                <w:lang w:eastAsia="zh-TW"/>
              </w:rPr>
              <w:t>1</w:t>
            </w:r>
            <w:r w:rsidR="007E457D">
              <w:rPr>
                <w:rFonts w:ascii="Arial" w:eastAsia="新細明體" w:hAnsi="Arial" w:cs="Arial" w:hint="eastAsia"/>
                <w:b/>
                <w:sz w:val="24"/>
                <w:lang w:eastAsia="zh-TW"/>
              </w:rPr>
              <w:t>13</w:t>
            </w:r>
            <w:r w:rsidRPr="00487CC2">
              <w:rPr>
                <w:rFonts w:ascii="Arial" w:eastAsia="新細明體" w:hAnsi="Arial" w:cs="Arial"/>
                <w:b/>
                <w:sz w:val="24"/>
                <w:lang w:eastAsia="zh-TW"/>
              </w:rPr>
              <w:t>0-1</w:t>
            </w:r>
            <w:r w:rsidR="007E457D">
              <w:rPr>
                <w:rFonts w:ascii="Arial" w:eastAsia="新細明體" w:hAnsi="Arial" w:cs="Arial" w:hint="eastAsia"/>
                <w:b/>
                <w:sz w:val="24"/>
                <w:lang w:eastAsia="zh-TW"/>
              </w:rPr>
              <w:t>33</w:t>
            </w:r>
            <w:r w:rsidRPr="00487CC2">
              <w:rPr>
                <w:rFonts w:ascii="Arial" w:eastAsia="新細明體" w:hAnsi="Arial" w:cs="Arial"/>
                <w:b/>
                <w:sz w:val="24"/>
                <w:lang w:eastAsia="zh-TW"/>
              </w:rPr>
              <w:t>0</w:t>
            </w:r>
          </w:p>
        </w:tc>
        <w:tc>
          <w:tcPr>
            <w:tcW w:w="6514" w:type="dxa"/>
            <w:tcBorders>
              <w:bottom w:val="nil"/>
            </w:tcBorders>
          </w:tcPr>
          <w:p w:rsidR="002660DE" w:rsidRPr="00027B67" w:rsidRDefault="002660DE" w:rsidP="00EB5D7D">
            <w:pPr>
              <w:snapToGrid w:val="0"/>
              <w:spacing w:line="440" w:lineRule="exact"/>
              <w:rPr>
                <w:rFonts w:eastAsia="新細明體"/>
                <w:sz w:val="24"/>
                <w:lang w:eastAsia="zh-TW"/>
              </w:rPr>
            </w:pPr>
            <w:r w:rsidRPr="00027B67">
              <w:rPr>
                <w:rFonts w:eastAsia="新細明體"/>
                <w:b/>
                <w:bCs/>
                <w:sz w:val="24"/>
                <w:lang w:eastAsia="zh-TW"/>
              </w:rPr>
              <w:t>Q2</w:t>
            </w:r>
            <w:r w:rsidRPr="00027B67">
              <w:rPr>
                <w:rFonts w:eastAsia="新細明體" w:hAnsi="新細明體"/>
                <w:b/>
                <w:bCs/>
                <w:sz w:val="24"/>
                <w:lang w:eastAsia="zh-TW"/>
              </w:rPr>
              <w:t>決策擬定：測試市場</w:t>
            </w:r>
            <w:r w:rsidRPr="00027B67">
              <w:rPr>
                <w:rFonts w:eastAsia="新細明體"/>
                <w:b/>
                <w:bCs/>
                <w:sz w:val="24"/>
                <w:lang w:eastAsia="zh-TW"/>
              </w:rPr>
              <w:br/>
            </w:r>
            <w:r w:rsidRPr="00027B67">
              <w:rPr>
                <w:rFonts w:eastAsia="新細明體" w:hAnsi="新細明體"/>
                <w:sz w:val="24"/>
                <w:lang w:eastAsia="zh-TW"/>
              </w:rPr>
              <w:t>制定員工工資福利制度；聘雇工廠工人及銷售</w:t>
            </w:r>
            <w:r w:rsidRPr="00027B67">
              <w:rPr>
                <w:rFonts w:eastAsia="新細明體"/>
                <w:sz w:val="24"/>
                <w:lang w:eastAsia="zh-TW"/>
              </w:rPr>
              <w:t>/</w:t>
            </w:r>
            <w:r w:rsidRPr="00027B67">
              <w:rPr>
                <w:rFonts w:eastAsia="新細明體" w:hAnsi="新細明體"/>
                <w:sz w:val="24"/>
                <w:lang w:eastAsia="zh-TW"/>
              </w:rPr>
              <w:t>服務支援人員；審閱針對各目標區隔的產品設計；確定產品售價及銷售優先順序；設計廣告宣傳；制定網上銷售</w:t>
            </w:r>
            <w:r>
              <w:rPr>
                <w:rFonts w:eastAsia="新細明體" w:hAnsi="新細明體"/>
                <w:sz w:val="24"/>
                <w:lang w:eastAsia="zh-TW"/>
              </w:rPr>
              <w:t>策略</w:t>
            </w:r>
            <w:r w:rsidRPr="00027B67">
              <w:rPr>
                <w:rFonts w:eastAsia="新細明體" w:hAnsi="新細明體"/>
                <w:sz w:val="24"/>
                <w:lang w:eastAsia="zh-TW"/>
              </w:rPr>
              <w:t>；安排生產計畫；購買市場調查研究報告。</w:t>
            </w:r>
          </w:p>
        </w:tc>
      </w:tr>
      <w:tr w:rsidR="002660DE" w:rsidRPr="00027B67">
        <w:trPr>
          <w:cantSplit/>
          <w:trHeight w:val="694"/>
          <w:jc w:val="center"/>
        </w:trPr>
        <w:tc>
          <w:tcPr>
            <w:tcW w:w="1440" w:type="dxa"/>
          </w:tcPr>
          <w:p w:rsidR="002660DE" w:rsidRPr="00487CC2" w:rsidRDefault="002660DE" w:rsidP="00EB5D7D">
            <w:pPr>
              <w:snapToGrid w:val="0"/>
              <w:spacing w:line="440" w:lineRule="exact"/>
              <w:jc w:val="center"/>
              <w:rPr>
                <w:rFonts w:ascii="Arial" w:eastAsia="新細明體" w:hAnsi="Arial" w:cs="Arial"/>
                <w:b/>
                <w:sz w:val="24"/>
              </w:rPr>
            </w:pPr>
            <w:r w:rsidRPr="00487CC2">
              <w:rPr>
                <w:rFonts w:ascii="Arial" w:eastAsia="新細明體" w:hAnsi="Arial" w:cs="Arial"/>
                <w:b/>
                <w:sz w:val="24"/>
                <w:lang w:eastAsia="zh-TW"/>
              </w:rPr>
              <w:t>1</w:t>
            </w:r>
            <w:r w:rsidR="007E457D">
              <w:rPr>
                <w:rFonts w:ascii="Arial" w:eastAsia="新細明體" w:hAnsi="Arial" w:cs="Arial" w:hint="eastAsia"/>
                <w:b/>
                <w:sz w:val="24"/>
                <w:lang w:eastAsia="zh-TW"/>
              </w:rPr>
              <w:t>33</w:t>
            </w:r>
            <w:r w:rsidRPr="00487CC2">
              <w:rPr>
                <w:rFonts w:ascii="Arial" w:eastAsia="新細明體" w:hAnsi="Arial" w:cs="Arial"/>
                <w:b/>
                <w:sz w:val="24"/>
                <w:lang w:eastAsia="zh-TW"/>
              </w:rPr>
              <w:t>0-1</w:t>
            </w:r>
            <w:r w:rsidR="007E457D">
              <w:rPr>
                <w:rFonts w:ascii="Arial" w:eastAsia="新細明體" w:hAnsi="Arial" w:cs="Arial" w:hint="eastAsia"/>
                <w:b/>
                <w:sz w:val="24"/>
                <w:lang w:eastAsia="zh-TW"/>
              </w:rPr>
              <w:t>4</w:t>
            </w:r>
            <w:r>
              <w:rPr>
                <w:rFonts w:ascii="Arial" w:eastAsia="新細明體" w:hAnsi="Arial" w:cs="Arial" w:hint="eastAsia"/>
                <w:b/>
                <w:sz w:val="24"/>
                <w:lang w:eastAsia="zh-TW"/>
              </w:rPr>
              <w:t>3</w:t>
            </w:r>
            <w:r w:rsidRPr="00487CC2">
              <w:rPr>
                <w:rFonts w:ascii="Arial" w:eastAsia="新細明體" w:hAnsi="Arial" w:cs="Arial"/>
                <w:b/>
                <w:sz w:val="24"/>
                <w:lang w:eastAsia="zh-TW"/>
              </w:rPr>
              <w:t>0</w:t>
            </w:r>
          </w:p>
          <w:p w:rsidR="002660DE" w:rsidRPr="00487CC2" w:rsidRDefault="002660DE" w:rsidP="00EB5D7D">
            <w:pPr>
              <w:snapToGrid w:val="0"/>
              <w:spacing w:line="440" w:lineRule="exact"/>
              <w:jc w:val="center"/>
              <w:rPr>
                <w:rFonts w:ascii="Arial" w:eastAsia="新細明體" w:hAnsi="Arial" w:cs="Arial"/>
                <w:b/>
                <w:sz w:val="24"/>
                <w:lang w:eastAsia="zh-TW"/>
              </w:rPr>
            </w:pPr>
          </w:p>
        </w:tc>
        <w:tc>
          <w:tcPr>
            <w:tcW w:w="6514" w:type="dxa"/>
          </w:tcPr>
          <w:p w:rsidR="002660DE" w:rsidRPr="00027B67" w:rsidRDefault="002660DE" w:rsidP="00EB5D7D">
            <w:pPr>
              <w:snapToGrid w:val="0"/>
              <w:spacing w:line="440" w:lineRule="exact"/>
              <w:jc w:val="left"/>
              <w:rPr>
                <w:rFonts w:eastAsia="新細明體"/>
                <w:sz w:val="24"/>
                <w:lang w:eastAsia="zh-TW"/>
              </w:rPr>
            </w:pPr>
            <w:r w:rsidRPr="00027B67">
              <w:rPr>
                <w:rFonts w:eastAsia="新細明體"/>
                <w:b/>
                <w:sz w:val="24"/>
                <w:lang w:eastAsia="zh-TW"/>
              </w:rPr>
              <w:t>Q2</w:t>
            </w:r>
            <w:r w:rsidRPr="00027B67">
              <w:rPr>
                <w:rFonts w:eastAsia="新細明體" w:hAnsi="新細明體"/>
                <w:b/>
                <w:sz w:val="24"/>
                <w:lang w:eastAsia="zh-TW"/>
              </w:rPr>
              <w:t>決策結果解說：平衡計分卡與現金流</w:t>
            </w:r>
            <w:r w:rsidRPr="00027B67">
              <w:rPr>
                <w:rFonts w:eastAsia="新細明體"/>
                <w:b/>
                <w:sz w:val="24"/>
                <w:lang w:eastAsia="zh-TW"/>
              </w:rPr>
              <w:br/>
            </w:r>
            <w:r w:rsidRPr="00027B67">
              <w:rPr>
                <w:rFonts w:eastAsia="新細明體" w:hAnsi="新細明體"/>
                <w:sz w:val="24"/>
                <w:lang w:eastAsia="zh-TW"/>
              </w:rPr>
              <w:t>講師在本單元將解釋競賽中用以評判成果的平衡計分卡</w:t>
            </w:r>
            <w:r w:rsidRPr="00027B67">
              <w:rPr>
                <w:rFonts w:eastAsia="新細明體"/>
                <w:sz w:val="24"/>
                <w:lang w:eastAsia="zh-TW"/>
              </w:rPr>
              <w:t>(Balance Score Card)</w:t>
            </w:r>
            <w:r w:rsidRPr="00027B67">
              <w:rPr>
                <w:rFonts w:eastAsia="新細明體" w:hAnsi="新細明體"/>
                <w:sz w:val="24"/>
                <w:lang w:eastAsia="zh-TW"/>
              </w:rPr>
              <w:t>，以及各項指標的計算方式與代表意義。</w:t>
            </w:r>
            <w:r w:rsidRPr="00027B67">
              <w:rPr>
                <w:rFonts w:eastAsia="新細明體"/>
                <w:sz w:val="24"/>
                <w:lang w:eastAsia="zh-TW"/>
              </w:rPr>
              <w:br/>
            </w:r>
            <w:r w:rsidRPr="00027B67">
              <w:rPr>
                <w:rFonts w:eastAsia="新細明體" w:hAnsi="新細明體"/>
                <w:sz w:val="24"/>
                <w:lang w:eastAsia="zh-TW"/>
              </w:rPr>
              <w:t>也將解釋財務報表中有關現金流概念在經營決策中的重要性。</w:t>
            </w:r>
          </w:p>
        </w:tc>
      </w:tr>
      <w:tr w:rsidR="002660DE" w:rsidRPr="00027B67">
        <w:trPr>
          <w:cantSplit/>
          <w:jc w:val="center"/>
        </w:trPr>
        <w:tc>
          <w:tcPr>
            <w:tcW w:w="1440" w:type="dxa"/>
          </w:tcPr>
          <w:p w:rsidR="002660DE" w:rsidRPr="00487CC2" w:rsidRDefault="007E457D" w:rsidP="007E457D">
            <w:pPr>
              <w:snapToGrid w:val="0"/>
              <w:spacing w:line="440" w:lineRule="exact"/>
              <w:jc w:val="center"/>
              <w:rPr>
                <w:rFonts w:ascii="Arial" w:eastAsia="新細明體" w:hAnsi="Arial" w:cs="Arial"/>
                <w:b/>
                <w:sz w:val="24"/>
                <w:lang w:eastAsia="zh-TW"/>
              </w:rPr>
            </w:pPr>
            <w:r>
              <w:rPr>
                <w:rFonts w:ascii="Arial" w:eastAsia="新細明體" w:hAnsi="Arial" w:cs="Arial" w:hint="eastAsia"/>
                <w:b/>
                <w:sz w:val="24"/>
                <w:lang w:eastAsia="zh-TW"/>
              </w:rPr>
              <w:t>1430</w:t>
            </w:r>
            <w:r w:rsidR="002660DE" w:rsidRPr="00487CC2">
              <w:rPr>
                <w:rFonts w:ascii="Arial" w:eastAsia="新細明體" w:hAnsi="Arial" w:cs="Arial"/>
                <w:b/>
                <w:sz w:val="24"/>
                <w:lang w:eastAsia="zh-TW"/>
              </w:rPr>
              <w:t>-1</w:t>
            </w:r>
            <w:r>
              <w:rPr>
                <w:rFonts w:ascii="Arial" w:eastAsia="新細明體" w:hAnsi="Arial" w:cs="Arial" w:hint="eastAsia"/>
                <w:b/>
                <w:sz w:val="24"/>
                <w:lang w:eastAsia="zh-TW"/>
              </w:rPr>
              <w:t>60</w:t>
            </w:r>
            <w:r w:rsidR="002660DE">
              <w:rPr>
                <w:rFonts w:ascii="Arial" w:eastAsia="新細明體" w:hAnsi="Arial" w:cs="Arial" w:hint="eastAsia"/>
                <w:b/>
                <w:sz w:val="24"/>
                <w:lang w:eastAsia="zh-TW"/>
              </w:rPr>
              <w:t>0</w:t>
            </w:r>
          </w:p>
        </w:tc>
        <w:tc>
          <w:tcPr>
            <w:tcW w:w="6514" w:type="dxa"/>
          </w:tcPr>
          <w:p w:rsidR="002660DE" w:rsidRPr="00027B67" w:rsidRDefault="002660DE" w:rsidP="00EB5D7D">
            <w:pPr>
              <w:pStyle w:val="Web"/>
              <w:snapToGrid w:val="0"/>
              <w:spacing w:before="0" w:beforeAutospacing="0" w:after="0" w:afterAutospacing="0" w:line="440" w:lineRule="exact"/>
              <w:rPr>
                <w:rFonts w:ascii="Times New Roman" w:hAnsi="Times New Roman" w:cs="Times New Roman"/>
              </w:rPr>
            </w:pPr>
            <w:r w:rsidRPr="00027B67">
              <w:rPr>
                <w:rFonts w:ascii="Times New Roman" w:hAnsi="Times New Roman" w:cs="Times New Roman"/>
                <w:b/>
                <w:bCs/>
              </w:rPr>
              <w:t>Q3</w:t>
            </w:r>
            <w:r w:rsidRPr="00027B67">
              <w:rPr>
                <w:rFonts w:ascii="Times New Roman" w:cs="Times New Roman"/>
                <w:b/>
                <w:bCs/>
              </w:rPr>
              <w:t>決策擬定：</w:t>
            </w:r>
            <w:r>
              <w:rPr>
                <w:rFonts w:ascii="Times New Roman" w:cs="Times New Roman"/>
                <w:b/>
                <w:bCs/>
              </w:rPr>
              <w:t>策略</w:t>
            </w:r>
            <w:r w:rsidRPr="00027B67">
              <w:rPr>
                <w:rFonts w:ascii="Times New Roman" w:cs="Times New Roman"/>
                <w:b/>
                <w:bCs/>
              </w:rPr>
              <w:t>調整與市場擴張</w:t>
            </w:r>
            <w:r w:rsidRPr="00027B67">
              <w:rPr>
                <w:rFonts w:ascii="Times New Roman" w:hAnsi="Times New Roman" w:cs="Times New Roman"/>
                <w:b/>
                <w:bCs/>
              </w:rPr>
              <w:br/>
            </w:r>
            <w:r w:rsidRPr="00027B67">
              <w:rPr>
                <w:rFonts w:ascii="Times New Roman" w:cs="Times New Roman"/>
              </w:rPr>
              <w:t>審視測試市場的行銷；財務及生產結果；</w:t>
            </w:r>
            <w:r w:rsidRPr="00027B67">
              <w:rPr>
                <w:rFonts w:ascii="Times New Roman" w:hAnsi="Times New Roman" w:cs="Times New Roman"/>
              </w:rPr>
              <w:t xml:space="preserve"> </w:t>
            </w:r>
            <w:r w:rsidRPr="00027B67">
              <w:rPr>
                <w:rFonts w:ascii="Times New Roman" w:cs="Times New Roman"/>
              </w:rPr>
              <w:t>進行企業的經營</w:t>
            </w:r>
            <w:r>
              <w:rPr>
                <w:rFonts w:ascii="Times New Roman" w:cs="Times New Roman"/>
              </w:rPr>
              <w:t>策略</w:t>
            </w:r>
            <w:r w:rsidRPr="00027B67">
              <w:rPr>
                <w:rFonts w:ascii="Times New Roman" w:cs="Times New Roman"/>
              </w:rPr>
              <w:t>的必要調整，包含產品設計、售價、廣告、銷售</w:t>
            </w:r>
            <w:r w:rsidRPr="00027B67">
              <w:rPr>
                <w:rFonts w:ascii="Times New Roman" w:hAnsi="Times New Roman" w:cs="Times New Roman"/>
              </w:rPr>
              <w:t>/</w:t>
            </w:r>
            <w:r w:rsidRPr="00027B67">
              <w:rPr>
                <w:rFonts w:ascii="Times New Roman" w:cs="Times New Roman"/>
              </w:rPr>
              <w:t>服務支援人員、網路銷售策略、工資福利制度及生產。另外，考慮開設新的銷售據點。</w:t>
            </w:r>
            <w:r w:rsidRPr="00027B67">
              <w:rPr>
                <w:rFonts w:ascii="Times New Roman" w:hAnsi="Times New Roman" w:cs="Times New Roman"/>
              </w:rPr>
              <w:t xml:space="preserve"> </w:t>
            </w:r>
          </w:p>
        </w:tc>
      </w:tr>
      <w:tr w:rsidR="002660DE" w:rsidRPr="00027B67">
        <w:trPr>
          <w:cantSplit/>
          <w:jc w:val="center"/>
        </w:trPr>
        <w:tc>
          <w:tcPr>
            <w:tcW w:w="1440" w:type="dxa"/>
          </w:tcPr>
          <w:p w:rsidR="002660DE" w:rsidRPr="00487CC2" w:rsidRDefault="002660DE" w:rsidP="007E457D">
            <w:pPr>
              <w:snapToGrid w:val="0"/>
              <w:spacing w:line="440" w:lineRule="exact"/>
              <w:jc w:val="center"/>
              <w:rPr>
                <w:rFonts w:ascii="Arial" w:eastAsia="新細明體" w:hAnsi="Arial" w:cs="Arial"/>
                <w:b/>
                <w:sz w:val="24"/>
                <w:lang w:eastAsia="zh-TW"/>
              </w:rPr>
            </w:pPr>
            <w:r w:rsidRPr="00487CC2">
              <w:rPr>
                <w:rFonts w:ascii="Arial" w:eastAsia="新細明體" w:hAnsi="Arial" w:cs="Arial"/>
                <w:b/>
                <w:sz w:val="24"/>
                <w:lang w:eastAsia="zh-TW"/>
              </w:rPr>
              <w:lastRenderedPageBreak/>
              <w:t>1</w:t>
            </w:r>
            <w:r w:rsidR="007E457D">
              <w:rPr>
                <w:rFonts w:ascii="Arial" w:eastAsia="新細明體" w:hAnsi="Arial" w:cs="Arial" w:hint="eastAsia"/>
                <w:b/>
                <w:sz w:val="24"/>
                <w:lang w:eastAsia="zh-TW"/>
              </w:rPr>
              <w:t>60</w:t>
            </w:r>
            <w:r w:rsidRPr="00487CC2">
              <w:rPr>
                <w:rFonts w:ascii="Arial" w:eastAsia="新細明體" w:hAnsi="Arial" w:cs="Arial"/>
                <w:b/>
                <w:sz w:val="24"/>
                <w:lang w:eastAsia="zh-TW"/>
              </w:rPr>
              <w:t>0-1</w:t>
            </w:r>
            <w:r w:rsidR="007E457D">
              <w:rPr>
                <w:rFonts w:ascii="Arial" w:eastAsia="新細明體" w:hAnsi="Arial" w:cs="Arial" w:hint="eastAsia"/>
                <w:b/>
                <w:sz w:val="24"/>
                <w:lang w:eastAsia="zh-TW"/>
              </w:rPr>
              <w:t>63</w:t>
            </w:r>
            <w:r w:rsidRPr="00487CC2">
              <w:rPr>
                <w:rFonts w:ascii="Arial" w:eastAsia="新細明體" w:hAnsi="Arial" w:cs="Arial"/>
                <w:b/>
                <w:sz w:val="24"/>
                <w:lang w:eastAsia="zh-TW"/>
              </w:rPr>
              <w:t>0</w:t>
            </w:r>
          </w:p>
        </w:tc>
        <w:tc>
          <w:tcPr>
            <w:tcW w:w="6514" w:type="dxa"/>
          </w:tcPr>
          <w:p w:rsidR="002660DE" w:rsidRPr="00027B67" w:rsidRDefault="002660DE" w:rsidP="007E457D">
            <w:pPr>
              <w:snapToGrid w:val="0"/>
              <w:spacing w:line="440" w:lineRule="exact"/>
              <w:jc w:val="left"/>
              <w:rPr>
                <w:rFonts w:eastAsia="新細明體"/>
                <w:sz w:val="24"/>
                <w:lang w:eastAsia="zh-TW"/>
              </w:rPr>
            </w:pPr>
            <w:r w:rsidRPr="00027B67">
              <w:rPr>
                <w:rFonts w:eastAsia="新細明體"/>
                <w:b/>
                <w:sz w:val="24"/>
                <w:lang w:eastAsia="zh-TW"/>
              </w:rPr>
              <w:t>Q3</w:t>
            </w:r>
            <w:r w:rsidRPr="00027B67">
              <w:rPr>
                <w:rFonts w:eastAsia="新細明體" w:hAnsi="新細明體"/>
                <w:b/>
                <w:sz w:val="24"/>
                <w:lang w:eastAsia="zh-TW"/>
              </w:rPr>
              <w:t>決策結果解說：經營策略的取捨</w:t>
            </w:r>
            <w:r w:rsidRPr="00027B67">
              <w:rPr>
                <w:rFonts w:eastAsia="新細明體"/>
                <w:b/>
                <w:sz w:val="24"/>
                <w:lang w:eastAsia="zh-TW"/>
              </w:rPr>
              <w:br/>
            </w:r>
            <w:r w:rsidRPr="00027B67">
              <w:rPr>
                <w:rFonts w:eastAsia="新細明體" w:hAnsi="新細明體"/>
                <w:sz w:val="24"/>
                <w:lang w:eastAsia="zh-TW"/>
              </w:rPr>
              <w:t>講師將在本單元分析各組</w:t>
            </w:r>
            <w:r w:rsidRPr="00027B67">
              <w:rPr>
                <w:rFonts w:eastAsia="新細明體"/>
                <w:sz w:val="24"/>
                <w:lang w:eastAsia="zh-TW"/>
              </w:rPr>
              <w:t>Q3</w:t>
            </w:r>
            <w:r w:rsidRPr="00027B67">
              <w:rPr>
                <w:rFonts w:eastAsia="新細明體" w:hAnsi="新細明體"/>
                <w:sz w:val="24"/>
                <w:lang w:eastAsia="zh-TW"/>
              </w:rPr>
              <w:t>競爭成果的比較，並介紹企業在擬定經營策略的重要決策項目及其因果關係，同時點出經營致勝的可能要素。</w:t>
            </w:r>
          </w:p>
        </w:tc>
      </w:tr>
      <w:tr w:rsidR="002660DE" w:rsidRPr="00027B67">
        <w:trPr>
          <w:cantSplit/>
          <w:jc w:val="center"/>
        </w:trPr>
        <w:tc>
          <w:tcPr>
            <w:tcW w:w="1440" w:type="dxa"/>
            <w:tcBorders>
              <w:bottom w:val="single" w:sz="4" w:space="0" w:color="auto"/>
            </w:tcBorders>
          </w:tcPr>
          <w:p w:rsidR="002660DE" w:rsidRPr="00487CC2" w:rsidRDefault="002660DE" w:rsidP="007E457D">
            <w:pPr>
              <w:snapToGrid w:val="0"/>
              <w:spacing w:line="440" w:lineRule="exact"/>
              <w:jc w:val="center"/>
              <w:rPr>
                <w:rFonts w:ascii="Arial" w:eastAsia="新細明體" w:hAnsi="Arial" w:cs="Arial"/>
                <w:b/>
                <w:sz w:val="24"/>
                <w:lang w:eastAsia="zh-TW"/>
              </w:rPr>
            </w:pPr>
            <w:r w:rsidRPr="00487CC2">
              <w:rPr>
                <w:rFonts w:ascii="Arial" w:eastAsia="新細明體" w:hAnsi="Arial" w:cs="Arial"/>
                <w:b/>
                <w:sz w:val="24"/>
                <w:lang w:eastAsia="zh-TW"/>
              </w:rPr>
              <w:t>1</w:t>
            </w:r>
            <w:r w:rsidR="007E457D">
              <w:rPr>
                <w:rFonts w:ascii="Arial" w:eastAsia="新細明體" w:hAnsi="Arial" w:cs="Arial" w:hint="eastAsia"/>
                <w:b/>
                <w:sz w:val="24"/>
                <w:lang w:eastAsia="zh-TW"/>
              </w:rPr>
              <w:t>6</w:t>
            </w:r>
            <w:r>
              <w:rPr>
                <w:rFonts w:ascii="Arial" w:eastAsia="新細明體" w:hAnsi="Arial" w:cs="Arial" w:hint="eastAsia"/>
                <w:b/>
                <w:sz w:val="24"/>
                <w:lang w:eastAsia="zh-TW"/>
              </w:rPr>
              <w:t>3</w:t>
            </w:r>
            <w:r w:rsidRPr="00487CC2">
              <w:rPr>
                <w:rFonts w:ascii="Arial" w:eastAsia="新細明體" w:hAnsi="Arial" w:cs="Arial"/>
                <w:b/>
                <w:sz w:val="24"/>
                <w:lang w:eastAsia="zh-TW"/>
              </w:rPr>
              <w:t>0-1</w:t>
            </w:r>
            <w:r w:rsidR="007E457D">
              <w:rPr>
                <w:rFonts w:ascii="Arial" w:eastAsia="新細明體" w:hAnsi="Arial" w:cs="Arial" w:hint="eastAsia"/>
                <w:b/>
                <w:sz w:val="24"/>
                <w:lang w:eastAsia="zh-TW"/>
              </w:rPr>
              <w:t>73</w:t>
            </w:r>
            <w:r w:rsidRPr="00487CC2">
              <w:rPr>
                <w:rFonts w:ascii="Arial" w:eastAsia="新細明體" w:hAnsi="Arial" w:cs="Arial"/>
                <w:b/>
                <w:sz w:val="24"/>
                <w:lang w:eastAsia="zh-TW"/>
              </w:rPr>
              <w:t>0</w:t>
            </w:r>
          </w:p>
        </w:tc>
        <w:tc>
          <w:tcPr>
            <w:tcW w:w="6514" w:type="dxa"/>
            <w:tcBorders>
              <w:bottom w:val="single" w:sz="4" w:space="0" w:color="auto"/>
            </w:tcBorders>
          </w:tcPr>
          <w:p w:rsidR="002660DE" w:rsidRPr="00027B67" w:rsidRDefault="002660DE" w:rsidP="007E457D">
            <w:pPr>
              <w:pStyle w:val="Web"/>
              <w:snapToGrid w:val="0"/>
              <w:spacing w:before="0" w:beforeAutospacing="0" w:after="0" w:afterAutospacing="0" w:line="440" w:lineRule="exact"/>
              <w:rPr>
                <w:rFonts w:ascii="Times New Roman" w:hAnsi="Times New Roman" w:cs="Times New Roman"/>
              </w:rPr>
            </w:pPr>
            <w:r w:rsidRPr="00027B67">
              <w:rPr>
                <w:rFonts w:ascii="Times New Roman" w:hAnsi="Times New Roman" w:cs="Times New Roman"/>
                <w:b/>
                <w:bCs/>
              </w:rPr>
              <w:t>Q</w:t>
            </w:r>
            <w:r>
              <w:rPr>
                <w:rFonts w:ascii="Times New Roman" w:hAnsi="Times New Roman" w:cs="Times New Roman" w:hint="eastAsia"/>
                <w:b/>
                <w:bCs/>
              </w:rPr>
              <w:t>4</w:t>
            </w:r>
            <w:r w:rsidRPr="00027B67">
              <w:rPr>
                <w:rFonts w:ascii="Times New Roman" w:cs="Times New Roman"/>
                <w:b/>
                <w:bCs/>
              </w:rPr>
              <w:t>決策擬定：優化經營</w:t>
            </w:r>
            <w:r>
              <w:rPr>
                <w:rFonts w:ascii="Times New Roman" w:cs="Times New Roman"/>
                <w:b/>
                <w:bCs/>
              </w:rPr>
              <w:t>策略</w:t>
            </w:r>
            <w:r w:rsidRPr="00027B67">
              <w:rPr>
                <w:rFonts w:ascii="Times New Roman" w:hAnsi="Times New Roman" w:cs="Times New Roman"/>
                <w:b/>
                <w:bCs/>
              </w:rPr>
              <w:br/>
            </w:r>
            <w:r w:rsidRPr="009A0AA1">
              <w:rPr>
                <w:rFonts w:ascii="Arial" w:hAnsi="Arial" w:cs="Arial" w:hint="eastAsia"/>
              </w:rPr>
              <w:t>研究市場</w:t>
            </w:r>
            <w:r>
              <w:rPr>
                <w:rFonts w:ascii="Arial" w:hAnsi="Arial" w:cs="Arial"/>
              </w:rPr>
              <w:t>，</w:t>
            </w:r>
            <w:r w:rsidRPr="009A0AA1">
              <w:rPr>
                <w:rFonts w:ascii="Arial" w:hAnsi="Arial" w:cs="Arial" w:hint="eastAsia"/>
              </w:rPr>
              <w:t>人力資源</w:t>
            </w:r>
            <w:r>
              <w:rPr>
                <w:rFonts w:ascii="Arial" w:hAnsi="Arial" w:cs="Arial"/>
              </w:rPr>
              <w:t>，</w:t>
            </w:r>
            <w:r w:rsidRPr="009A0AA1">
              <w:rPr>
                <w:rFonts w:ascii="Arial" w:hAnsi="Arial" w:cs="Arial" w:hint="eastAsia"/>
              </w:rPr>
              <w:t>財務以及生產資料</w:t>
            </w:r>
            <w:r>
              <w:rPr>
                <w:rFonts w:ascii="Arial" w:hAnsi="Arial" w:cs="Arial"/>
              </w:rPr>
              <w:t>，</w:t>
            </w:r>
            <w:r w:rsidR="007E457D">
              <w:rPr>
                <w:rFonts w:ascii="Arial" w:hAnsi="Arial" w:cs="Arial" w:hint="eastAsia"/>
              </w:rPr>
              <w:t>決定該如何更有效的滿足顧客需求。</w:t>
            </w:r>
            <w:r w:rsidRPr="009A0AA1">
              <w:rPr>
                <w:rFonts w:ascii="Arial" w:hAnsi="Arial" w:cs="Arial" w:hint="eastAsia"/>
              </w:rPr>
              <w:t>引入新的研發，設計推出新產品品牌，增聘人員，設立新銷售點，擴大生產量以期持續擴大市場。</w:t>
            </w:r>
          </w:p>
        </w:tc>
      </w:tr>
      <w:tr w:rsidR="002660DE" w:rsidRPr="00027B67">
        <w:trPr>
          <w:cantSplit/>
          <w:trHeight w:val="1570"/>
          <w:jc w:val="center"/>
        </w:trPr>
        <w:tc>
          <w:tcPr>
            <w:tcW w:w="1440" w:type="dxa"/>
            <w:tcBorders>
              <w:bottom w:val="single" w:sz="4" w:space="0" w:color="auto"/>
            </w:tcBorders>
          </w:tcPr>
          <w:p w:rsidR="002660DE" w:rsidRPr="00487CC2" w:rsidRDefault="002660DE" w:rsidP="007E457D">
            <w:pPr>
              <w:snapToGrid w:val="0"/>
              <w:spacing w:line="440" w:lineRule="exact"/>
              <w:jc w:val="center"/>
              <w:rPr>
                <w:rFonts w:ascii="Arial" w:eastAsia="新細明體" w:hAnsi="Arial" w:cs="Arial"/>
                <w:b/>
                <w:sz w:val="24"/>
                <w:lang w:eastAsia="zh-TW"/>
              </w:rPr>
            </w:pPr>
            <w:r w:rsidRPr="00487CC2">
              <w:rPr>
                <w:rFonts w:ascii="Arial" w:eastAsia="新細明體" w:hAnsi="Arial" w:cs="Arial"/>
                <w:b/>
                <w:sz w:val="24"/>
                <w:lang w:eastAsia="zh-TW"/>
              </w:rPr>
              <w:t>1</w:t>
            </w:r>
            <w:r w:rsidR="007E457D">
              <w:rPr>
                <w:rFonts w:ascii="Arial" w:eastAsia="新細明體" w:hAnsi="Arial" w:cs="Arial" w:hint="eastAsia"/>
                <w:b/>
                <w:sz w:val="24"/>
                <w:lang w:eastAsia="zh-TW"/>
              </w:rPr>
              <w:t>73</w:t>
            </w:r>
            <w:r w:rsidRPr="00487CC2">
              <w:rPr>
                <w:rFonts w:ascii="Arial" w:eastAsia="新細明體" w:hAnsi="Arial" w:cs="Arial"/>
                <w:b/>
                <w:sz w:val="24"/>
                <w:lang w:eastAsia="zh-TW"/>
              </w:rPr>
              <w:t>0-1</w:t>
            </w:r>
            <w:r w:rsidR="007E457D">
              <w:rPr>
                <w:rFonts w:ascii="Arial" w:eastAsia="新細明體" w:hAnsi="Arial" w:cs="Arial" w:hint="eastAsia"/>
                <w:b/>
                <w:sz w:val="24"/>
                <w:lang w:eastAsia="zh-TW"/>
              </w:rPr>
              <w:t>80</w:t>
            </w:r>
            <w:r w:rsidRPr="00487CC2">
              <w:rPr>
                <w:rFonts w:ascii="Arial" w:eastAsia="新細明體" w:hAnsi="Arial" w:cs="Arial"/>
                <w:b/>
                <w:sz w:val="24"/>
                <w:lang w:eastAsia="zh-TW"/>
              </w:rPr>
              <w:t>0</w:t>
            </w:r>
          </w:p>
        </w:tc>
        <w:tc>
          <w:tcPr>
            <w:tcW w:w="6514" w:type="dxa"/>
            <w:tcBorders>
              <w:bottom w:val="single" w:sz="4" w:space="0" w:color="auto"/>
            </w:tcBorders>
          </w:tcPr>
          <w:p w:rsidR="002660DE" w:rsidRPr="00027B67" w:rsidRDefault="002660DE" w:rsidP="007E457D">
            <w:pPr>
              <w:snapToGrid w:val="0"/>
              <w:spacing w:line="440" w:lineRule="exact"/>
              <w:rPr>
                <w:rFonts w:eastAsia="新細明體"/>
                <w:sz w:val="24"/>
                <w:lang w:eastAsia="zh-TW"/>
              </w:rPr>
            </w:pPr>
            <w:r w:rsidRPr="00027B67">
              <w:rPr>
                <w:rFonts w:eastAsia="新細明體" w:hAnsi="新細明體"/>
                <w:b/>
                <w:sz w:val="24"/>
                <w:lang w:eastAsia="zh-TW"/>
              </w:rPr>
              <w:t>成果展現與心得總結</w:t>
            </w:r>
            <w:r w:rsidR="007E457D">
              <w:rPr>
                <w:rFonts w:eastAsia="新細明體" w:hAnsi="新細明體" w:hint="eastAsia"/>
                <w:b/>
                <w:sz w:val="24"/>
                <w:lang w:eastAsia="zh-TW"/>
              </w:rPr>
              <w:br/>
            </w:r>
            <w:r w:rsidRPr="00027B67">
              <w:rPr>
                <w:rFonts w:eastAsia="新細明體" w:hAnsi="新細明體"/>
                <w:sz w:val="24"/>
                <w:lang w:eastAsia="zh-TW"/>
              </w:rPr>
              <w:t>各組</w:t>
            </w:r>
            <w:r w:rsidR="007E457D">
              <w:rPr>
                <w:rFonts w:eastAsia="新細明體" w:hAnsi="新細明體" w:hint="eastAsia"/>
                <w:sz w:val="24"/>
                <w:lang w:eastAsia="zh-TW"/>
              </w:rPr>
              <w:t>成員</w:t>
            </w:r>
            <w:r w:rsidRPr="00027B67">
              <w:rPr>
                <w:rFonts w:eastAsia="新細明體" w:hAnsi="新細明體"/>
                <w:sz w:val="24"/>
                <w:lang w:eastAsia="zh-TW"/>
              </w:rPr>
              <w:t>向</w:t>
            </w:r>
            <w:r w:rsidR="007E457D">
              <w:rPr>
                <w:rFonts w:eastAsia="新細明體" w:hAnsi="新細明體" w:hint="eastAsia"/>
                <w:sz w:val="24"/>
                <w:lang w:eastAsia="zh-TW"/>
              </w:rPr>
              <w:t>同學及講師</w:t>
            </w:r>
            <w:r w:rsidRPr="00027B67">
              <w:rPr>
                <w:rFonts w:eastAsia="新細明體" w:hAnsi="新細明體"/>
                <w:sz w:val="24"/>
                <w:lang w:eastAsia="zh-TW"/>
              </w:rPr>
              <w:t>做</w:t>
            </w:r>
            <w:r w:rsidR="007E457D">
              <w:rPr>
                <w:rFonts w:eastAsia="新細明體" w:hAnsi="新細明體" w:hint="eastAsia"/>
                <w:sz w:val="24"/>
                <w:lang w:eastAsia="zh-TW"/>
              </w:rPr>
              <w:t>心得分享</w:t>
            </w:r>
            <w:r w:rsidRPr="00027B67">
              <w:rPr>
                <w:rFonts w:eastAsia="新細明體"/>
                <w:sz w:val="24"/>
                <w:lang w:eastAsia="zh-TW"/>
              </w:rPr>
              <w:br/>
            </w:r>
            <w:r w:rsidRPr="00027B67">
              <w:rPr>
                <w:rFonts w:eastAsia="新細明體" w:hAnsi="新細明體"/>
                <w:sz w:val="24"/>
                <w:lang w:eastAsia="zh-TW"/>
              </w:rPr>
              <w:t>講師總結</w:t>
            </w:r>
          </w:p>
        </w:tc>
      </w:tr>
    </w:tbl>
    <w:p w:rsidR="0074198D" w:rsidRDefault="00487CC2" w:rsidP="00F52BC1">
      <w:pPr>
        <w:rPr>
          <w:rFonts w:eastAsia="新細明體"/>
          <w:sz w:val="24"/>
          <w:lang w:eastAsia="zh-TW"/>
        </w:rPr>
      </w:pPr>
      <w:r w:rsidRPr="00487CC2">
        <w:rPr>
          <w:rFonts w:eastAsia="新細明體" w:hint="eastAsia"/>
          <w:sz w:val="24"/>
          <w:lang w:eastAsia="zh-TW"/>
        </w:rPr>
        <w:t xml:space="preserve">* </w:t>
      </w:r>
      <w:r w:rsidRPr="00487CC2">
        <w:rPr>
          <w:rFonts w:eastAsia="新細明體" w:hint="eastAsia"/>
          <w:sz w:val="24"/>
          <w:lang w:eastAsia="zh-TW"/>
        </w:rPr>
        <w:t>老師將依據各班決策進行狀況以及小組數量多寡調整上課與休息時間。</w:t>
      </w:r>
    </w:p>
    <w:p w:rsidR="00E46E57" w:rsidRPr="0069511A" w:rsidRDefault="00E46E57" w:rsidP="00F52BC1">
      <w:pPr>
        <w:rPr>
          <w:rFonts w:eastAsia="新細明體" w:hint="eastAsia"/>
          <w:b/>
          <w:sz w:val="24"/>
          <w:lang w:eastAsia="zh-TW"/>
        </w:rPr>
      </w:pPr>
      <w:bookmarkStart w:id="0" w:name="_GoBack"/>
      <w:r w:rsidRPr="0069511A">
        <w:rPr>
          <w:rFonts w:eastAsia="新細明體" w:hint="eastAsia"/>
          <w:b/>
          <w:sz w:val="24"/>
          <w:lang w:eastAsia="zh-TW"/>
        </w:rPr>
        <w:t>*</w:t>
      </w:r>
      <w:r w:rsidRPr="0069511A">
        <w:rPr>
          <w:rFonts w:eastAsia="新細明體"/>
          <w:b/>
          <w:sz w:val="24"/>
          <w:lang w:eastAsia="zh-TW"/>
        </w:rPr>
        <w:t>*</w:t>
      </w:r>
      <w:r w:rsidRPr="0069511A">
        <w:rPr>
          <w:rFonts w:eastAsia="新細明體" w:hint="eastAsia"/>
          <w:b/>
          <w:sz w:val="24"/>
          <w:lang w:eastAsia="zh-TW"/>
        </w:rPr>
        <w:t xml:space="preserve"> </w:t>
      </w:r>
      <w:r w:rsidRPr="0069511A">
        <w:rPr>
          <w:rFonts w:eastAsia="新細明體" w:hint="eastAsia"/>
          <w:b/>
          <w:sz w:val="24"/>
          <w:lang w:eastAsia="zh-TW"/>
        </w:rPr>
        <w:t>本課程需另加收競賽帳號費。</w:t>
      </w:r>
      <w:bookmarkEnd w:id="0"/>
    </w:p>
    <w:sectPr w:rsidR="00E46E57" w:rsidRPr="0069511A" w:rsidSect="002660DE">
      <w:headerReference w:type="default" r:id="rId7"/>
      <w:footerReference w:type="even" r:id="rId8"/>
      <w:footerReference w:type="default" r:id="rId9"/>
      <w:headerReference w:type="first" r:id="rId10"/>
      <w:footerReference w:type="first" r:id="rId11"/>
      <w:pgSz w:w="11906" w:h="16838" w:code="9"/>
      <w:pgMar w:top="2127" w:right="1418" w:bottom="1440" w:left="1418" w:header="737" w:footer="83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B8" w:rsidRDefault="00974DB8">
      <w:r>
        <w:separator/>
      </w:r>
    </w:p>
  </w:endnote>
  <w:endnote w:type="continuationSeparator" w:id="0">
    <w:p w:rsidR="00974DB8" w:rsidRDefault="0097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7D" w:rsidRDefault="00EB5D7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B5D7D" w:rsidRDefault="00EB5D7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7D" w:rsidRPr="00E46E57" w:rsidRDefault="00E46E57" w:rsidP="002D6F3E">
    <w:pPr>
      <w:pStyle w:val="a4"/>
      <w:pBdr>
        <w:top w:val="single" w:sz="12" w:space="1" w:color="auto"/>
      </w:pBdr>
      <w:tabs>
        <w:tab w:val="clear" w:pos="8306"/>
        <w:tab w:val="right" w:pos="9072"/>
      </w:tabs>
      <w:ind w:leftChars="-202" w:rightChars="-136" w:right="-286" w:hangingChars="151" w:hanging="424"/>
      <w:rPr>
        <w:b/>
        <w:sz w:val="24"/>
        <w:szCs w:val="24"/>
      </w:rPr>
    </w:pPr>
    <w:r>
      <w:rPr>
        <w:b/>
        <w:sz w:val="28"/>
        <w:szCs w:val="28"/>
      </w:rPr>
      <w:t>Copyright</w:t>
    </w:r>
    <w:r>
      <w:rPr>
        <w:b/>
        <w:sz w:val="28"/>
        <w:szCs w:val="28"/>
      </w:rPr>
      <w:fldChar w:fldCharType="begin"/>
    </w:r>
    <w:r>
      <w:rPr>
        <w:b/>
        <w:sz w:val="28"/>
        <w:szCs w:val="28"/>
      </w:rPr>
      <w:instrText xml:space="preserve"> eq \o\ac(</w:instrText>
    </w:r>
    <w:r>
      <w:rPr>
        <w:rFonts w:hint="eastAsia"/>
        <w:b/>
        <w:sz w:val="28"/>
        <w:szCs w:val="28"/>
      </w:rPr>
      <w:instrText>○</w:instrText>
    </w:r>
    <w:r>
      <w:rPr>
        <w:b/>
        <w:sz w:val="28"/>
        <w:szCs w:val="28"/>
      </w:rPr>
      <w:instrText>,</w:instrText>
    </w:r>
    <w:r>
      <w:rPr>
        <w:b/>
        <w:position w:val="3"/>
        <w:sz w:val="19"/>
        <w:szCs w:val="28"/>
      </w:rPr>
      <w:instrText>C</w:instrText>
    </w:r>
    <w:r>
      <w:rPr>
        <w:b/>
        <w:sz w:val="28"/>
        <w:szCs w:val="28"/>
      </w:rPr>
      <w:instrText>)</w:instrText>
    </w:r>
    <w:r>
      <w:rPr>
        <w:b/>
        <w:sz w:val="28"/>
        <w:szCs w:val="28"/>
      </w:rPr>
      <w:fldChar w:fldCharType="end"/>
    </w:r>
    <w:r>
      <w:rPr>
        <w:b/>
        <w:sz w:val="24"/>
        <w:szCs w:val="24"/>
      </w:rPr>
      <w:t xml:space="preserve"> </w:t>
    </w:r>
    <w:r>
      <w:rPr>
        <w:b/>
        <w:i/>
        <w:sz w:val="24"/>
        <w:szCs w:val="24"/>
      </w:rPr>
      <w:t>Solomon Lee</w:t>
    </w:r>
    <w:r>
      <w:rPr>
        <w:b/>
        <w:sz w:val="24"/>
        <w:szCs w:val="24"/>
      </w:rPr>
      <w:tab/>
    </w:r>
    <w:r>
      <w:rPr>
        <w:b/>
        <w:sz w:val="24"/>
        <w:szCs w:val="24"/>
      </w:rPr>
      <w:tab/>
      <w:t>e-mail: solomon.interasia@gmail.com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7D" w:rsidRPr="00F52BC1" w:rsidRDefault="00EB5D7D" w:rsidP="00B40E4C">
    <w:pPr>
      <w:pStyle w:val="a4"/>
      <w:pBdr>
        <w:top w:val="single" w:sz="8" w:space="1" w:color="auto"/>
      </w:pBdr>
      <w:tabs>
        <w:tab w:val="clear" w:pos="4153"/>
        <w:tab w:val="clear" w:pos="8306"/>
        <w:tab w:val="center" w:pos="3780"/>
        <w:tab w:val="right" w:pos="9360"/>
      </w:tabs>
      <w:spacing w:before="120" w:after="120"/>
      <w:ind w:leftChars="-171" w:left="-2" w:rightChars="-138" w:right="-290" w:hangingChars="198" w:hanging="357"/>
      <w:rPr>
        <w:rFonts w:eastAsia="新細明體"/>
        <w:b/>
        <w:lang w:eastAsia="zh-TW"/>
      </w:rPr>
    </w:pPr>
    <w:r w:rsidRPr="00B40E4C">
      <w:rPr>
        <w:rFonts w:eastAsia="新細明體" w:hint="eastAsia"/>
        <w:b/>
        <w:lang w:eastAsia="zh-TW"/>
      </w:rPr>
      <w:t>澤</w:t>
    </w:r>
    <w:proofErr w:type="gramStart"/>
    <w:r w:rsidRPr="00B40E4C">
      <w:rPr>
        <w:rFonts w:eastAsia="新細明體" w:hint="eastAsia"/>
        <w:b/>
        <w:lang w:eastAsia="zh-TW"/>
      </w:rPr>
      <w:t>鈺</w:t>
    </w:r>
    <w:proofErr w:type="gramEnd"/>
    <w:r w:rsidRPr="00B40E4C">
      <w:rPr>
        <w:rFonts w:eastAsia="新細明體" w:hint="eastAsia"/>
        <w:b/>
        <w:lang w:eastAsia="zh-TW"/>
      </w:rPr>
      <w:t>智庫股份有限公司</w:t>
    </w:r>
    <w:r w:rsidRPr="00B40E4C">
      <w:rPr>
        <w:rFonts w:eastAsia="新細明體"/>
        <w:b/>
        <w:lang w:eastAsia="zh-TW"/>
      </w:rPr>
      <w:tab/>
      <w:t>TEL: 02-55510888</w:t>
    </w:r>
    <w:r w:rsidRPr="00B40E4C">
      <w:rPr>
        <w:rFonts w:eastAsia="新細明體"/>
        <w:b/>
        <w:lang w:eastAsia="zh-TW"/>
      </w:rPr>
      <w:tab/>
      <w:t>E-mail: marketplace@jasknowledge.com.tw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B8" w:rsidRDefault="00974DB8">
      <w:r>
        <w:separator/>
      </w:r>
    </w:p>
  </w:footnote>
  <w:footnote w:type="continuationSeparator" w:id="0">
    <w:p w:rsidR="00974DB8" w:rsidRDefault="0097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7D" w:rsidRPr="00487CC2" w:rsidRDefault="00A17F94" w:rsidP="00487CC2">
    <w:pPr>
      <w:pStyle w:val="a3"/>
      <w:tabs>
        <w:tab w:val="clear" w:pos="8306"/>
        <w:tab w:val="right" w:pos="9360"/>
      </w:tabs>
      <w:ind w:leftChars="-171" w:left="1" w:rightChars="-138" w:right="-290" w:hangingChars="200" w:hanging="360"/>
      <w:jc w:val="both"/>
      <w:rPr>
        <w:rFonts w:ascii="Bookman Old Style" w:eastAsia="新細明體" w:hAnsi="Bookman Old Style"/>
        <w:b/>
        <w:i/>
        <w:iCs/>
        <w:sz w:val="24"/>
        <w:lang w:eastAsia="zh-TW"/>
      </w:rPr>
    </w:pPr>
    <w:r>
      <w:rPr>
        <w:noProof/>
        <w:lang w:eastAsia="zh-TW"/>
      </w:rPr>
      <w:drawing>
        <wp:inline distT="0" distB="0" distL="0" distR="0">
          <wp:extent cx="1924050" cy="466725"/>
          <wp:effectExtent l="0" t="0" r="0" b="9525"/>
          <wp:docPr id="1" name="圖片 1" descr="InterAsia 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Asia 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inline>
      </w:drawing>
    </w:r>
    <w:r w:rsidR="00EB5D7D">
      <w:rPr>
        <w:lang w:eastAsia="zh-TW"/>
      </w:rPr>
      <w:tab/>
    </w:r>
    <w:r w:rsidR="00EB5D7D">
      <w:rPr>
        <w:lang w:eastAsia="zh-TW"/>
      </w:rPr>
      <w:tab/>
    </w:r>
    <w:r>
      <w:rPr>
        <w:noProof/>
        <w:lang w:eastAsia="zh-TW"/>
      </w:rPr>
      <w:drawing>
        <wp:inline distT="0" distB="0" distL="0" distR="0">
          <wp:extent cx="1419225" cy="590550"/>
          <wp:effectExtent l="0" t="0" r="9525" b="0"/>
          <wp:docPr id="2" name="圖片 2" descr="Market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pla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7D" w:rsidRPr="009A5B7A" w:rsidRDefault="00A17F94" w:rsidP="00F52BC1">
    <w:pPr>
      <w:pStyle w:val="a3"/>
      <w:tabs>
        <w:tab w:val="clear" w:pos="8306"/>
        <w:tab w:val="right" w:pos="9360"/>
      </w:tabs>
      <w:ind w:leftChars="-171" w:left="1" w:rightChars="-138" w:right="-290" w:hangingChars="200" w:hanging="360"/>
      <w:jc w:val="both"/>
    </w:pPr>
    <w:r>
      <w:rPr>
        <w:noProof/>
        <w:lang w:eastAsia="zh-TW"/>
      </w:rPr>
      <w:drawing>
        <wp:inline distT="0" distB="0" distL="0" distR="0">
          <wp:extent cx="1447800" cy="447675"/>
          <wp:effectExtent l="0" t="0" r="0" b="9525"/>
          <wp:docPr id="3" name="圖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r w:rsidR="00EB5D7D" w:rsidRPr="005B3706">
      <w:rPr>
        <w:rFonts w:eastAsia="新細明體"/>
        <w:lang w:eastAsia="zh-TW"/>
      </w:rPr>
      <w:t xml:space="preserve"> </w:t>
    </w:r>
    <w:r w:rsidR="00EB5D7D">
      <w:rPr>
        <w:rFonts w:eastAsia="新細明體"/>
        <w:lang w:eastAsia="zh-TW"/>
      </w:rPr>
      <w:tab/>
    </w:r>
    <w:r w:rsidR="00EB5D7D">
      <w:rPr>
        <w:rFonts w:eastAsia="新細明體"/>
        <w:lang w:eastAsia="zh-TW"/>
      </w:rPr>
      <w:tab/>
    </w:r>
    <w:r>
      <w:rPr>
        <w:rFonts w:eastAsia="新細明體"/>
        <w:noProof/>
        <w:lang w:eastAsia="zh-TW"/>
      </w:rPr>
      <w:drawing>
        <wp:inline distT="0" distB="0" distL="0" distR="0">
          <wp:extent cx="1143000" cy="476250"/>
          <wp:effectExtent l="0" t="0" r="0" b="0"/>
          <wp:docPr id="4" name="圖片 4" descr="Market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pla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4FF2"/>
    <w:multiLevelType w:val="hybridMultilevel"/>
    <w:tmpl w:val="7FF8CAC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DE0098"/>
    <w:multiLevelType w:val="hybridMultilevel"/>
    <w:tmpl w:val="DBBE9606"/>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72003E7"/>
    <w:multiLevelType w:val="hybridMultilevel"/>
    <w:tmpl w:val="C9AAFDD6"/>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734C8B"/>
    <w:multiLevelType w:val="hybridMultilevel"/>
    <w:tmpl w:val="DFFA21BA"/>
    <w:lvl w:ilvl="0" w:tplc="86B0A2D8">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69"/>
    <w:rsid w:val="00027B67"/>
    <w:rsid w:val="000321F9"/>
    <w:rsid w:val="000A2015"/>
    <w:rsid w:val="001530EB"/>
    <w:rsid w:val="00167114"/>
    <w:rsid w:val="001B5069"/>
    <w:rsid w:val="001B6954"/>
    <w:rsid w:val="001D3C11"/>
    <w:rsid w:val="001F6412"/>
    <w:rsid w:val="00204896"/>
    <w:rsid w:val="002660DE"/>
    <w:rsid w:val="0027455D"/>
    <w:rsid w:val="002836CE"/>
    <w:rsid w:val="002D6F3E"/>
    <w:rsid w:val="003108D8"/>
    <w:rsid w:val="003D1ED2"/>
    <w:rsid w:val="003D7E7D"/>
    <w:rsid w:val="0042091A"/>
    <w:rsid w:val="00487CC2"/>
    <w:rsid w:val="00493320"/>
    <w:rsid w:val="004F4526"/>
    <w:rsid w:val="005B3706"/>
    <w:rsid w:val="005C5F0D"/>
    <w:rsid w:val="0069511A"/>
    <w:rsid w:val="0074198D"/>
    <w:rsid w:val="007E457D"/>
    <w:rsid w:val="00805628"/>
    <w:rsid w:val="00831B19"/>
    <w:rsid w:val="008A3E08"/>
    <w:rsid w:val="008B0462"/>
    <w:rsid w:val="00974DB8"/>
    <w:rsid w:val="009A0AA1"/>
    <w:rsid w:val="00A046AA"/>
    <w:rsid w:val="00A17F94"/>
    <w:rsid w:val="00AE3053"/>
    <w:rsid w:val="00B06D16"/>
    <w:rsid w:val="00B34142"/>
    <w:rsid w:val="00B371DA"/>
    <w:rsid w:val="00B40E4C"/>
    <w:rsid w:val="00B62DD0"/>
    <w:rsid w:val="00B952D6"/>
    <w:rsid w:val="00BA7209"/>
    <w:rsid w:val="00C84915"/>
    <w:rsid w:val="00C85C7A"/>
    <w:rsid w:val="00CB089D"/>
    <w:rsid w:val="00CD349F"/>
    <w:rsid w:val="00CF4DC1"/>
    <w:rsid w:val="00D90695"/>
    <w:rsid w:val="00DB4966"/>
    <w:rsid w:val="00E310C8"/>
    <w:rsid w:val="00E46E57"/>
    <w:rsid w:val="00EB5D7D"/>
    <w:rsid w:val="00ED15D4"/>
    <w:rsid w:val="00F348F6"/>
    <w:rsid w:val="00F52BC1"/>
    <w:rsid w:val="00F92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21297"/>
  <w15:docId w15:val="{2351476D-51E7-4302-BA47-6CC61248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015"/>
    <w:pPr>
      <w:widowControl w:val="0"/>
      <w:jc w:val="both"/>
    </w:pPr>
    <w:rPr>
      <w:kern w:val="2"/>
      <w:sz w:val="21"/>
      <w:szCs w:val="24"/>
      <w:lang w:eastAsia="zh-CN"/>
    </w:rPr>
  </w:style>
  <w:style w:type="paragraph" w:styleId="1">
    <w:name w:val="heading 1"/>
    <w:basedOn w:val="a"/>
    <w:next w:val="a"/>
    <w:qFormat/>
    <w:rsid w:val="001B5069"/>
    <w:pPr>
      <w:keepNext/>
      <w:keepLines/>
      <w:spacing w:before="340" w:after="330" w:line="578" w:lineRule="auto"/>
      <w:outlineLvl w:val="0"/>
    </w:pPr>
    <w:rPr>
      <w:b/>
      <w:bCs/>
      <w:kern w:val="44"/>
      <w:sz w:val="44"/>
      <w:szCs w:val="44"/>
    </w:rPr>
  </w:style>
  <w:style w:type="paragraph" w:styleId="2">
    <w:name w:val="heading 2"/>
    <w:basedOn w:val="a"/>
    <w:next w:val="a"/>
    <w:qFormat/>
    <w:rsid w:val="000A2015"/>
    <w:pPr>
      <w:keepNext/>
      <w:keepLines/>
      <w:spacing w:before="260" w:after="260" w:line="416" w:lineRule="auto"/>
      <w:outlineLvl w:val="1"/>
    </w:pPr>
    <w:rPr>
      <w:rFonts w:ascii="Arial" w:eastAsia="SimHei" w:hAnsi="Arial"/>
      <w:b/>
      <w:bCs/>
      <w:sz w:val="32"/>
      <w:szCs w:val="32"/>
    </w:rPr>
  </w:style>
  <w:style w:type="paragraph" w:styleId="7">
    <w:name w:val="heading 7"/>
    <w:basedOn w:val="a"/>
    <w:next w:val="a"/>
    <w:qFormat/>
    <w:rsid w:val="001B5069"/>
    <w:pPr>
      <w:keepNext/>
      <w:jc w:val="center"/>
      <w:outlineLvl w:val="6"/>
    </w:pPr>
    <w:rPr>
      <w:rFonts w:eastAsia="新細明體"/>
      <w:b/>
      <w:bCs/>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2015"/>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rsid w:val="000A2015"/>
    <w:pPr>
      <w:tabs>
        <w:tab w:val="center" w:pos="4153"/>
        <w:tab w:val="right" w:pos="8306"/>
      </w:tabs>
      <w:snapToGrid w:val="0"/>
      <w:jc w:val="left"/>
    </w:pPr>
    <w:rPr>
      <w:sz w:val="18"/>
      <w:szCs w:val="18"/>
    </w:rPr>
  </w:style>
  <w:style w:type="paragraph" w:styleId="a6">
    <w:name w:val="Title"/>
    <w:basedOn w:val="a"/>
    <w:qFormat/>
    <w:rsid w:val="000A2015"/>
    <w:pPr>
      <w:tabs>
        <w:tab w:val="right" w:leader="dot" w:pos="8280"/>
        <w:tab w:val="right" w:leader="dot" w:pos="8460"/>
      </w:tabs>
      <w:spacing w:beforeLines="50" w:afterLines="50" w:line="160" w:lineRule="exact"/>
      <w:ind w:firstLineChars="64" w:firstLine="154"/>
      <w:jc w:val="center"/>
    </w:pPr>
    <w:rPr>
      <w:b/>
      <w:bCs/>
      <w:sz w:val="32"/>
    </w:rPr>
  </w:style>
  <w:style w:type="paragraph" w:styleId="10">
    <w:name w:val="toc 1"/>
    <w:basedOn w:val="a"/>
    <w:next w:val="a"/>
    <w:autoRedefine/>
    <w:semiHidden/>
    <w:rsid w:val="000A2015"/>
    <w:pPr>
      <w:spacing w:line="300" w:lineRule="atLeast"/>
    </w:pPr>
    <w:rPr>
      <w:rFonts w:ascii="KaiTi_GB2312" w:eastAsia="KaiTi_GB2312"/>
      <w:szCs w:val="18"/>
    </w:rPr>
  </w:style>
  <w:style w:type="character" w:styleId="a7">
    <w:name w:val="page number"/>
    <w:basedOn w:val="a0"/>
    <w:rsid w:val="000A2015"/>
  </w:style>
  <w:style w:type="paragraph" w:styleId="Web">
    <w:name w:val="Normal (Web)"/>
    <w:basedOn w:val="a"/>
    <w:rsid w:val="001F6412"/>
    <w:pPr>
      <w:widowControl/>
      <w:spacing w:before="100" w:beforeAutospacing="1" w:after="100" w:afterAutospacing="1"/>
      <w:jc w:val="left"/>
    </w:pPr>
    <w:rPr>
      <w:rFonts w:ascii="新細明體" w:eastAsia="新細明體" w:hAnsi="新細明體" w:cs="新細明體"/>
      <w:kern w:val="0"/>
      <w:sz w:val="24"/>
      <w:lang w:eastAsia="zh-TW"/>
    </w:rPr>
  </w:style>
  <w:style w:type="paragraph" w:styleId="a8">
    <w:name w:val="Balloon Text"/>
    <w:basedOn w:val="a"/>
    <w:link w:val="a9"/>
    <w:uiPriority w:val="99"/>
    <w:semiHidden/>
    <w:unhideWhenUsed/>
    <w:rsid w:val="00805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5628"/>
    <w:rPr>
      <w:rFonts w:asciiTheme="majorHAnsi" w:eastAsiaTheme="majorEastAsia" w:hAnsiTheme="majorHAnsi" w:cstheme="majorBidi"/>
      <w:kern w:val="2"/>
      <w:sz w:val="18"/>
      <w:szCs w:val="18"/>
      <w:lang w:eastAsia="zh-CN"/>
    </w:rPr>
  </w:style>
  <w:style w:type="character" w:customStyle="1" w:styleId="a5">
    <w:name w:val="頁尾 字元"/>
    <w:link w:val="a4"/>
    <w:rsid w:val="00E46E57"/>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140</Words>
  <Characters>798</Characters>
  <Application>Microsoft Office Word</Application>
  <DocSecurity>0</DocSecurity>
  <Lines>6</Lines>
  <Paragraphs>1</Paragraphs>
  <ScaleCrop>false</ScaleCrop>
  <Company>JK</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Marketplace-BF agenda</dc:title>
  <dc:creator>Solomon</dc:creator>
  <cp:lastModifiedBy>Solomon Lee</cp:lastModifiedBy>
  <cp:revision>5</cp:revision>
  <dcterms:created xsi:type="dcterms:W3CDTF">2015-02-17T14:30:00Z</dcterms:created>
  <dcterms:modified xsi:type="dcterms:W3CDTF">2016-01-03T09:35:00Z</dcterms:modified>
</cp:coreProperties>
</file>